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Návrh</w:t>
      </w: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554D0D" w:rsidRDefault="00554D0D" w:rsidP="00554D0D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č. ...</w:t>
      </w:r>
    </w:p>
    <w:p w:rsidR="00554D0D" w:rsidRDefault="00554D0D" w:rsidP="00554D0D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z ...</w:t>
      </w:r>
    </w:p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</w:p>
    <w:p w:rsidR="0088428E" w:rsidRDefault="0088428E" w:rsidP="00772C5F">
      <w:pPr>
        <w:pStyle w:val="Zkladntext2"/>
        <w:ind w:left="60"/>
        <w:rPr>
          <w:b/>
          <w:bCs/>
        </w:rPr>
      </w:pPr>
    </w:p>
    <w:p w:rsidR="006D3F63" w:rsidRDefault="006D3F63" w:rsidP="00BD6D0C">
      <w:pPr>
        <w:pStyle w:val="Zkladntext2"/>
        <w:ind w:left="60"/>
        <w:jc w:val="left"/>
        <w:rPr>
          <w:b/>
          <w:sz w:val="28"/>
          <w:szCs w:val="28"/>
        </w:rPr>
      </w:pPr>
      <w:r w:rsidRPr="00E95AEE">
        <w:rPr>
          <w:b/>
          <w:sz w:val="28"/>
          <w:szCs w:val="28"/>
        </w:rPr>
        <w:t xml:space="preserve">k návrhu nelegislatívneho materiálu </w:t>
      </w:r>
      <w:r w:rsidRPr="00B66B17">
        <w:rPr>
          <w:b/>
          <w:bCs/>
          <w:sz w:val="28"/>
          <w:szCs w:val="28"/>
        </w:rPr>
        <w:t>Rekonštrukcia národnej kultúrnej pamiatky</w:t>
      </w:r>
      <w:r>
        <w:rPr>
          <w:b/>
          <w:bCs/>
          <w:sz w:val="28"/>
          <w:szCs w:val="28"/>
        </w:rPr>
        <w:t xml:space="preserve"> </w:t>
      </w:r>
      <w:r w:rsidRPr="00B66B17">
        <w:rPr>
          <w:b/>
          <w:bCs/>
          <w:sz w:val="28"/>
          <w:szCs w:val="28"/>
        </w:rPr>
        <w:t>a prevádzkových priestorov Štátnej opery  v Banskej Bystrici</w:t>
      </w:r>
    </w:p>
    <w:p w:rsidR="00554D0D" w:rsidRDefault="00554D0D" w:rsidP="00554D0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"/>
        <w:gridCol w:w="1995"/>
        <w:gridCol w:w="6794"/>
        <w:gridCol w:w="10"/>
      </w:tblGrid>
      <w:tr w:rsidR="00554D0D" w:rsidTr="00554D0D">
        <w:trPr>
          <w:trHeight w:val="397"/>
        </w:trPr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0D" w:rsidTr="00554D0D">
        <w:trPr>
          <w:trHeight w:val="397"/>
        </w:trPr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 w:rsidP="0046141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kultúry Slovenskej republiky </w:t>
            </w:r>
          </w:p>
        </w:tc>
      </w:tr>
      <w:tr w:rsidR="00554D0D" w:rsidTr="0046141B">
        <w:tblPrEx>
          <w:tblBorders>
            <w:bottom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60" w:type="dxa"/>
          <w:wAfter w:w="10" w:type="dxa"/>
          <w:trHeight w:val="2156"/>
        </w:trPr>
        <w:tc>
          <w:tcPr>
            <w:tcW w:w="8789" w:type="dxa"/>
            <w:gridSpan w:val="2"/>
            <w:hideMark/>
          </w:tcPr>
          <w:p w:rsidR="000A68F6" w:rsidRDefault="00554D0D" w:rsidP="003554C1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Vláda</w:t>
            </w:r>
          </w:p>
          <w:p w:rsidR="00554D0D" w:rsidRDefault="00554D0D" w:rsidP="003554C1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433E1B" w:rsidRDefault="00554D0D" w:rsidP="00AA01CC">
            <w:pPr>
              <w:pStyle w:val="Heading2loha"/>
              <w:numPr>
                <w:ilvl w:val="1"/>
                <w:numId w:val="3"/>
              </w:numPr>
              <w:tabs>
                <w:tab w:val="clear" w:pos="1418"/>
              </w:tabs>
              <w:spacing w:line="276" w:lineRule="auto"/>
            </w:pPr>
            <w:r w:rsidRPr="001D3E04">
              <w:t xml:space="preserve">materiál </w:t>
            </w:r>
            <w:r w:rsidR="001D3E04" w:rsidRPr="001D3E04">
              <w:t>R</w:t>
            </w:r>
            <w:r w:rsidR="0017307D" w:rsidRPr="001D3E04">
              <w:t xml:space="preserve">ekonštrukcia národnej kultúrnej pamiatky </w:t>
            </w:r>
            <w:r w:rsidR="001D3E04" w:rsidRPr="001D3E04">
              <w:t>a prevádzkových priestorov Štátnej opery</w:t>
            </w:r>
            <w:r w:rsidR="0017307D" w:rsidRPr="001D3E04">
              <w:t xml:space="preserve"> v Banskej Bystrici</w:t>
            </w:r>
            <w:r w:rsidR="006D3F63">
              <w:t xml:space="preserve"> </w:t>
            </w:r>
          </w:p>
        </w:tc>
      </w:tr>
      <w:tr w:rsidR="00554D0D" w:rsidTr="0046141B">
        <w:tblPrEx>
          <w:tblBorders>
            <w:bottom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60" w:type="dxa"/>
          <w:wAfter w:w="10" w:type="dxa"/>
          <w:trHeight w:val="1413"/>
        </w:trPr>
        <w:tc>
          <w:tcPr>
            <w:tcW w:w="8789" w:type="dxa"/>
            <w:gridSpan w:val="2"/>
            <w:hideMark/>
          </w:tcPr>
          <w:p w:rsidR="00433E1B" w:rsidRPr="001724B8" w:rsidRDefault="00467FBF" w:rsidP="00AB586C">
            <w:pPr>
              <w:pStyle w:val="Nadpis1"/>
              <w:spacing w:before="360" w:line="360" w:lineRule="auto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 xml:space="preserve">B.    </w:t>
            </w:r>
            <w:r w:rsidR="00433E1B" w:rsidRPr="001724B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poveruje</w:t>
            </w:r>
          </w:p>
          <w:p w:rsidR="00433E1B" w:rsidRDefault="00433E1B" w:rsidP="00433E1B">
            <w:pPr>
              <w:spacing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ministerku kultúry</w:t>
            </w:r>
          </w:p>
          <w:p w:rsidR="001724B8" w:rsidRPr="006D3F63" w:rsidRDefault="006D3F63" w:rsidP="006B04D7">
            <w:pPr>
              <w:pStyle w:val="Nadpis2"/>
              <w:spacing w:before="120" w:line="276" w:lineRule="auto"/>
              <w:ind w:left="1418" w:hanging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A65C9">
              <w:rPr>
                <w:rFonts w:ascii="Times New Roman" w:hAnsi="Times New Roman" w:cs="Times New Roman"/>
                <w:sz w:val="24"/>
                <w:szCs w:val="24"/>
              </w:rPr>
              <w:t xml:space="preserve">B.1.   </w:t>
            </w:r>
            <w:r w:rsidR="006B04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15605" w:rsidRPr="003554C1">
              <w:rPr>
                <w:rFonts w:ascii="Times New Roman" w:hAnsi="Times New Roman" w:cs="Times New Roman"/>
                <w:sz w:val="24"/>
                <w:szCs w:val="24"/>
              </w:rPr>
              <w:t>zabezpečiť realiz</w:t>
            </w:r>
            <w:r w:rsidR="002E1E58" w:rsidRPr="003554C1">
              <w:rPr>
                <w:rFonts w:ascii="Times New Roman" w:hAnsi="Times New Roman" w:cs="Times New Roman"/>
                <w:sz w:val="24"/>
                <w:szCs w:val="24"/>
              </w:rPr>
              <w:t>áciu</w:t>
            </w:r>
            <w:r w:rsidR="00615605" w:rsidRPr="003554C1">
              <w:rPr>
                <w:rFonts w:ascii="Times New Roman" w:hAnsi="Times New Roman" w:cs="Times New Roman"/>
                <w:sz w:val="24"/>
                <w:szCs w:val="24"/>
              </w:rPr>
              <w:t xml:space="preserve"> projektu </w:t>
            </w:r>
            <w:r w:rsidR="001D3E0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17307D" w:rsidRPr="003554C1">
              <w:rPr>
                <w:rFonts w:ascii="Times New Roman" w:hAnsi="Times New Roman" w:cs="Times New Roman"/>
                <w:sz w:val="24"/>
                <w:szCs w:val="24"/>
              </w:rPr>
              <w:t>ekonštruk</w:t>
            </w:r>
            <w:r w:rsidR="003554C1">
              <w:rPr>
                <w:rFonts w:ascii="Times New Roman" w:hAnsi="Times New Roman" w:cs="Times New Roman"/>
                <w:sz w:val="24"/>
                <w:szCs w:val="24"/>
              </w:rPr>
              <w:t xml:space="preserve">cia národnej kultúrnej pamiatky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B04D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3E04">
              <w:rPr>
                <w:rFonts w:ascii="Times New Roman" w:hAnsi="Times New Roman" w:cs="Times New Roman"/>
                <w:sz w:val="24"/>
                <w:szCs w:val="24"/>
              </w:rPr>
              <w:t>a prevádzkových priestorov Štátnej opery</w:t>
            </w:r>
            <w:r w:rsidR="0046141B" w:rsidRPr="003554C1">
              <w:rPr>
                <w:rFonts w:ascii="Times New Roman" w:hAnsi="Times New Roman" w:cs="Times New Roman"/>
                <w:sz w:val="24"/>
                <w:szCs w:val="24"/>
              </w:rPr>
              <w:t xml:space="preserve"> v Banskej Bystrici </w:t>
            </w:r>
            <w:r w:rsidR="007A2753" w:rsidRPr="003554C1">
              <w:rPr>
                <w:rFonts w:ascii="Times New Roman" w:hAnsi="Times New Roman" w:cs="Times New Roman"/>
                <w:sz w:val="24"/>
                <w:szCs w:val="24"/>
              </w:rPr>
              <w:t xml:space="preserve">podľa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5C9" w:rsidRPr="005A65C9">
              <w:rPr>
                <w:rFonts w:ascii="Times New Roman" w:hAnsi="Times New Roman"/>
                <w:sz w:val="24"/>
                <w:szCs w:val="24"/>
              </w:rPr>
              <w:t>predloženého materiálu</w:t>
            </w:r>
            <w:r w:rsidR="00CB6771" w:rsidRPr="005A65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16EC9" w:rsidRDefault="005A65C9" w:rsidP="00AA01CC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6D3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5C9">
              <w:rPr>
                <w:rFonts w:ascii="Times New Roman" w:hAnsi="Times New Roman"/>
                <w:i/>
                <w:sz w:val="24"/>
                <w:szCs w:val="24"/>
              </w:rPr>
              <w:t>do 31. 12. 2025</w:t>
            </w:r>
            <w:r w:rsidR="00AB6D7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6A006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DF7CD3" w:rsidRDefault="005A65C9" w:rsidP="00CB6771">
      <w:pPr>
        <w:pStyle w:val="Nadpis1"/>
        <w:spacing w:before="360" w:after="240" w:line="276" w:lineRule="auto"/>
        <w:rPr>
          <w:rFonts w:ascii="Times New Roman" w:hAnsi="Times New Roman"/>
          <w:b/>
          <w:kern w:val="32"/>
          <w:sz w:val="28"/>
          <w:szCs w:val="24"/>
        </w:rPr>
      </w:pPr>
      <w:r>
        <w:rPr>
          <w:rFonts w:ascii="Times New Roman" w:hAnsi="Times New Roman"/>
          <w:b/>
          <w:kern w:val="32"/>
          <w:sz w:val="28"/>
          <w:szCs w:val="24"/>
        </w:rPr>
        <w:t>C</w:t>
      </w:r>
      <w:r w:rsidR="0058338C">
        <w:rPr>
          <w:rFonts w:ascii="Times New Roman" w:hAnsi="Times New Roman"/>
          <w:b/>
          <w:kern w:val="32"/>
          <w:sz w:val="28"/>
          <w:szCs w:val="24"/>
        </w:rPr>
        <w:t xml:space="preserve">.    </w:t>
      </w:r>
      <w:r w:rsidR="00DF7CD3">
        <w:rPr>
          <w:rFonts w:ascii="Times New Roman" w:hAnsi="Times New Roman"/>
          <w:b/>
          <w:kern w:val="32"/>
          <w:sz w:val="28"/>
          <w:szCs w:val="24"/>
        </w:rPr>
        <w:t>odporúča</w:t>
      </w:r>
    </w:p>
    <w:p w:rsidR="00D513EE" w:rsidRDefault="00D513EE" w:rsidP="00DF7CD3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predsedovi </w:t>
      </w:r>
      <w:r w:rsidR="0017307D">
        <w:rPr>
          <w:rFonts w:ascii="Times New Roman" w:hAnsi="Times New Roman"/>
          <w:b/>
          <w:sz w:val="24"/>
          <w:szCs w:val="24"/>
        </w:rPr>
        <w:t xml:space="preserve">Banskobystrického </w:t>
      </w:r>
      <w:r>
        <w:rPr>
          <w:rFonts w:ascii="Times New Roman" w:hAnsi="Times New Roman"/>
          <w:b/>
          <w:sz w:val="24"/>
          <w:szCs w:val="24"/>
        </w:rPr>
        <w:t>samosprávneho kraja</w:t>
      </w:r>
    </w:p>
    <w:p w:rsidR="002E1E58" w:rsidRDefault="002E1E58" w:rsidP="005A2EAE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primátorovi mesta Banská Bystrica</w:t>
      </w:r>
    </w:p>
    <w:p w:rsidR="005A2EAE" w:rsidRDefault="005A2EAE" w:rsidP="00DF7CD3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B327B8" w:rsidRPr="006D3F63" w:rsidRDefault="005A65C9" w:rsidP="00701AC9">
      <w:pPr>
        <w:spacing w:after="120" w:line="276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</w:t>
      </w:r>
      <w:r w:rsidR="00DF7CD3">
        <w:rPr>
          <w:rFonts w:ascii="Times New Roman" w:hAnsi="Times New Roman"/>
          <w:sz w:val="24"/>
          <w:szCs w:val="24"/>
        </w:rPr>
        <w:t>1. </w:t>
      </w:r>
      <w:r w:rsidR="00DF7CD3">
        <w:rPr>
          <w:rFonts w:ascii="Times New Roman" w:hAnsi="Times New Roman"/>
          <w:sz w:val="24"/>
          <w:szCs w:val="24"/>
        </w:rPr>
        <w:tab/>
      </w:r>
      <w:r w:rsidR="00CB6771">
        <w:rPr>
          <w:rFonts w:ascii="Times New Roman" w:hAnsi="Times New Roman"/>
          <w:sz w:val="24"/>
          <w:szCs w:val="24"/>
        </w:rPr>
        <w:t xml:space="preserve">spolupracovať v rámci svojich kompetencií </w:t>
      </w:r>
      <w:r w:rsidR="004D6A7B">
        <w:rPr>
          <w:rFonts w:ascii="Times New Roman" w:hAnsi="Times New Roman"/>
          <w:sz w:val="24"/>
          <w:szCs w:val="24"/>
        </w:rPr>
        <w:t>na</w:t>
      </w:r>
      <w:r w:rsidR="00CB6771">
        <w:rPr>
          <w:rFonts w:ascii="Times New Roman" w:hAnsi="Times New Roman"/>
          <w:sz w:val="24"/>
          <w:szCs w:val="24"/>
        </w:rPr>
        <w:t xml:space="preserve"> realizácii projektu</w:t>
      </w:r>
      <w:r w:rsidR="00701AC9">
        <w:rPr>
          <w:rFonts w:ascii="Times New Roman" w:hAnsi="Times New Roman"/>
          <w:sz w:val="24"/>
          <w:szCs w:val="24"/>
        </w:rPr>
        <w:t xml:space="preserve"> R</w:t>
      </w:r>
      <w:r w:rsidR="0017307D" w:rsidRPr="0017307D">
        <w:rPr>
          <w:rFonts w:ascii="Times New Roman" w:hAnsi="Times New Roman"/>
          <w:sz w:val="24"/>
          <w:szCs w:val="24"/>
        </w:rPr>
        <w:t xml:space="preserve">ekonštrukcia národnej kultúrnej pamiatky </w:t>
      </w:r>
      <w:r w:rsidR="00701AC9">
        <w:rPr>
          <w:rFonts w:ascii="Times New Roman" w:hAnsi="Times New Roman"/>
          <w:sz w:val="24"/>
          <w:szCs w:val="24"/>
        </w:rPr>
        <w:t xml:space="preserve">a prevádzkových priestorov </w:t>
      </w:r>
      <w:r w:rsidR="0017307D" w:rsidRPr="0017307D">
        <w:rPr>
          <w:rFonts w:ascii="Times New Roman" w:hAnsi="Times New Roman"/>
          <w:sz w:val="24"/>
          <w:szCs w:val="24"/>
        </w:rPr>
        <w:t>Štátn</w:t>
      </w:r>
      <w:r w:rsidR="00701AC9">
        <w:rPr>
          <w:rFonts w:ascii="Times New Roman" w:hAnsi="Times New Roman"/>
          <w:sz w:val="24"/>
          <w:szCs w:val="24"/>
        </w:rPr>
        <w:t>ej opery</w:t>
      </w:r>
      <w:r w:rsidR="0017307D" w:rsidRPr="0017307D">
        <w:rPr>
          <w:rFonts w:ascii="Times New Roman" w:hAnsi="Times New Roman"/>
          <w:sz w:val="24"/>
          <w:szCs w:val="24"/>
        </w:rPr>
        <w:t xml:space="preserve"> v Banskej Bystrici</w:t>
      </w:r>
      <w:r w:rsidR="00DF7CD3">
        <w:rPr>
          <w:rFonts w:ascii="Times New Roman" w:hAnsi="Times New Roman"/>
          <w:sz w:val="24"/>
          <w:szCs w:val="24"/>
        </w:rPr>
        <w:t xml:space="preserve">               </w:t>
      </w:r>
    </w:p>
    <w:p w:rsidR="00DF7CD3" w:rsidRDefault="006D3F63" w:rsidP="00B327B8">
      <w:pPr>
        <w:pStyle w:val="Nadpis2"/>
        <w:spacing w:before="120" w:line="276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5A65C9">
        <w:rPr>
          <w:rFonts w:ascii="Times New Roman" w:hAnsi="Times New Roman"/>
          <w:i/>
          <w:sz w:val="24"/>
          <w:szCs w:val="24"/>
        </w:rPr>
        <w:t>do 31. 12. 2025</w:t>
      </w:r>
    </w:p>
    <w:p w:rsidR="00DF7CD3" w:rsidRDefault="00DF7CD3" w:rsidP="00DF7CD3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i/>
          <w:sz w:val="24"/>
          <w:szCs w:val="24"/>
        </w:rPr>
      </w:pPr>
    </w:p>
    <w:p w:rsidR="00DF7CD3" w:rsidRDefault="00DF7CD3" w:rsidP="00554D0D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8"/>
        <w:gridCol w:w="7121"/>
      </w:tblGrid>
      <w:tr w:rsidR="00554D0D" w:rsidTr="00554D0D">
        <w:tc>
          <w:tcPr>
            <w:tcW w:w="1668" w:type="dxa"/>
            <w:hideMark/>
          </w:tcPr>
          <w:p w:rsidR="00AC1A15" w:rsidRDefault="008C11A7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Vykonajú</w:t>
            </w:r>
            <w:r w:rsidR="00AC1A1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121" w:type="dxa"/>
            <w:hideMark/>
          </w:tcPr>
          <w:p w:rsidR="00A00530" w:rsidRDefault="00A00530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D0D" w:rsidRDefault="00554D0D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88034B">
              <w:rPr>
                <w:rFonts w:ascii="Times New Roman" w:hAnsi="Times New Roman"/>
                <w:sz w:val="24"/>
                <w:szCs w:val="24"/>
              </w:rPr>
              <w:t>ka kultúry</w:t>
            </w:r>
          </w:p>
          <w:p w:rsidR="00554D0D" w:rsidRDefault="00554D0D" w:rsidP="00CB6771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6771" w:rsidRDefault="00CB6771" w:rsidP="00CB6771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A15" w:rsidTr="00554D0D">
        <w:tc>
          <w:tcPr>
            <w:tcW w:w="1668" w:type="dxa"/>
          </w:tcPr>
          <w:p w:rsidR="00AC1A15" w:rsidRDefault="00AC1A15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 vedomie:</w:t>
            </w:r>
          </w:p>
        </w:tc>
        <w:tc>
          <w:tcPr>
            <w:tcW w:w="7121" w:type="dxa"/>
          </w:tcPr>
          <w:p w:rsidR="001724B8" w:rsidRDefault="001724B8" w:rsidP="0017307D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7B8" w:rsidRPr="00F555DE" w:rsidRDefault="00B327B8" w:rsidP="00B327B8">
            <w:pPr>
              <w:pStyle w:val="Nadpis2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5DE">
              <w:rPr>
                <w:rFonts w:ascii="Times New Roman" w:hAnsi="Times New Roman" w:cs="Times New Roman"/>
                <w:sz w:val="24"/>
                <w:szCs w:val="24"/>
              </w:rPr>
              <w:t>predseda Banskobystrického samosprávneho kraja</w:t>
            </w:r>
          </w:p>
          <w:p w:rsidR="004D6A7B" w:rsidRDefault="004D6A7B" w:rsidP="004D6A7B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5DE">
              <w:rPr>
                <w:rFonts w:ascii="Times New Roman" w:hAnsi="Times New Roman" w:cs="Times New Roman"/>
                <w:sz w:val="24"/>
                <w:szCs w:val="24"/>
              </w:rPr>
              <w:t>primátor mesta Banská Bystrica</w:t>
            </w:r>
          </w:p>
          <w:p w:rsidR="004D6A7B" w:rsidRDefault="004D6A7B" w:rsidP="0017307D">
            <w:pPr>
              <w:pStyle w:val="Nadpis2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07D" w:rsidRDefault="0017307D" w:rsidP="00B327B8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D0D" w:rsidRDefault="00554D0D" w:rsidP="00554D0D">
      <w:pPr>
        <w:rPr>
          <w:rFonts w:ascii="Times New Roman" w:hAnsi="Times New Roman"/>
          <w:sz w:val="24"/>
          <w:szCs w:val="24"/>
        </w:rPr>
      </w:pPr>
    </w:p>
    <w:p w:rsidR="00D9531B" w:rsidRDefault="00D9531B"/>
    <w:sectPr w:rsidR="00D95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010E"/>
    <w:multiLevelType w:val="multilevel"/>
    <w:tmpl w:val="6D0269CC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>
    <w:nsid w:val="1B8442D4"/>
    <w:multiLevelType w:val="multilevel"/>
    <w:tmpl w:val="D0A6278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595C7918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73"/>
    <w:rsid w:val="00057594"/>
    <w:rsid w:val="000672AF"/>
    <w:rsid w:val="00081673"/>
    <w:rsid w:val="000A68F6"/>
    <w:rsid w:val="001724B8"/>
    <w:rsid w:val="0017307D"/>
    <w:rsid w:val="001834BC"/>
    <w:rsid w:val="00183FB4"/>
    <w:rsid w:val="001D3E04"/>
    <w:rsid w:val="00200FDE"/>
    <w:rsid w:val="002126E4"/>
    <w:rsid w:val="00214A62"/>
    <w:rsid w:val="002208D9"/>
    <w:rsid w:val="002E1E58"/>
    <w:rsid w:val="003554C1"/>
    <w:rsid w:val="00433E1B"/>
    <w:rsid w:val="0043496E"/>
    <w:rsid w:val="0046141B"/>
    <w:rsid w:val="00467FBF"/>
    <w:rsid w:val="004954EB"/>
    <w:rsid w:val="004B6407"/>
    <w:rsid w:val="004D6A7B"/>
    <w:rsid w:val="004F79D2"/>
    <w:rsid w:val="005023B8"/>
    <w:rsid w:val="00504ED0"/>
    <w:rsid w:val="00505AEF"/>
    <w:rsid w:val="0051783D"/>
    <w:rsid w:val="00532FD3"/>
    <w:rsid w:val="00541284"/>
    <w:rsid w:val="00554D0D"/>
    <w:rsid w:val="0058338C"/>
    <w:rsid w:val="005913DD"/>
    <w:rsid w:val="005A2EAE"/>
    <w:rsid w:val="005A65C9"/>
    <w:rsid w:val="00615605"/>
    <w:rsid w:val="00672912"/>
    <w:rsid w:val="00672D71"/>
    <w:rsid w:val="006A006E"/>
    <w:rsid w:val="006A6441"/>
    <w:rsid w:val="006B04D7"/>
    <w:rsid w:val="006B2AF8"/>
    <w:rsid w:val="006C3650"/>
    <w:rsid w:val="006C550C"/>
    <w:rsid w:val="006D3F63"/>
    <w:rsid w:val="006F7EB8"/>
    <w:rsid w:val="00701AC9"/>
    <w:rsid w:val="00725A05"/>
    <w:rsid w:val="00772C5F"/>
    <w:rsid w:val="007A2753"/>
    <w:rsid w:val="007B370F"/>
    <w:rsid w:val="007B3CA1"/>
    <w:rsid w:val="007D0EC1"/>
    <w:rsid w:val="0088034B"/>
    <w:rsid w:val="0088428E"/>
    <w:rsid w:val="008A37D9"/>
    <w:rsid w:val="008C11A7"/>
    <w:rsid w:val="008C67E2"/>
    <w:rsid w:val="008E1A90"/>
    <w:rsid w:val="00915448"/>
    <w:rsid w:val="009373E3"/>
    <w:rsid w:val="00946A3D"/>
    <w:rsid w:val="00950451"/>
    <w:rsid w:val="00951FA3"/>
    <w:rsid w:val="009F0D7C"/>
    <w:rsid w:val="009F7183"/>
    <w:rsid w:val="00A00530"/>
    <w:rsid w:val="00A478E2"/>
    <w:rsid w:val="00A96445"/>
    <w:rsid w:val="00AA01CC"/>
    <w:rsid w:val="00AB586C"/>
    <w:rsid w:val="00AB6D76"/>
    <w:rsid w:val="00AC1A15"/>
    <w:rsid w:val="00AF0748"/>
    <w:rsid w:val="00B327B8"/>
    <w:rsid w:val="00B371B6"/>
    <w:rsid w:val="00B4653C"/>
    <w:rsid w:val="00B93FAD"/>
    <w:rsid w:val="00B94BCF"/>
    <w:rsid w:val="00BD6D0C"/>
    <w:rsid w:val="00C16EC9"/>
    <w:rsid w:val="00C5414C"/>
    <w:rsid w:val="00C84A31"/>
    <w:rsid w:val="00CA569F"/>
    <w:rsid w:val="00CB1030"/>
    <w:rsid w:val="00CB6771"/>
    <w:rsid w:val="00CD410B"/>
    <w:rsid w:val="00CE7BA6"/>
    <w:rsid w:val="00D33B45"/>
    <w:rsid w:val="00D513EE"/>
    <w:rsid w:val="00D73347"/>
    <w:rsid w:val="00D8017F"/>
    <w:rsid w:val="00D9531B"/>
    <w:rsid w:val="00DF7CD3"/>
    <w:rsid w:val="00E07D6E"/>
    <w:rsid w:val="00E15188"/>
    <w:rsid w:val="00E72A40"/>
    <w:rsid w:val="00E93CF6"/>
    <w:rsid w:val="00F555DE"/>
    <w:rsid w:val="00F60585"/>
    <w:rsid w:val="00F722CC"/>
    <w:rsid w:val="00FA435A"/>
    <w:rsid w:val="00FB161F"/>
    <w:rsid w:val="00FE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5yl5">
    <w:name w:val="_5yl5"/>
    <w:basedOn w:val="Predvolenpsmoodseku"/>
    <w:rsid w:val="00CB6771"/>
  </w:style>
  <w:style w:type="paragraph" w:customStyle="1" w:styleId="Heading1orobas">
    <w:name w:val="Heading 1.Čo robí (časť)"/>
    <w:basedOn w:val="Normlny"/>
    <w:next w:val="Normlny"/>
    <w:uiPriority w:val="99"/>
    <w:rsid w:val="00433E1B"/>
    <w:pPr>
      <w:keepNext/>
      <w:widowControl/>
      <w:numPr>
        <w:numId w:val="4"/>
      </w:numPr>
      <w:autoSpaceDE/>
      <w:autoSpaceDN/>
      <w:adjustRightInd/>
      <w:spacing w:before="360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433E1B"/>
    <w:pPr>
      <w:widowControl/>
      <w:numPr>
        <w:ilvl w:val="1"/>
        <w:numId w:val="4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772C5F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772C5F"/>
    <w:rPr>
      <w:rFonts w:ascii="Times New Roman" w:eastAsiaTheme="minorEastAsia" w:hAnsi="Times New Roman" w:cs="Times New Roman"/>
      <w:sz w:val="24"/>
      <w:szCs w:val="24"/>
    </w:rPr>
  </w:style>
  <w:style w:type="paragraph" w:styleId="Odsekzoznamu">
    <w:name w:val="List Paragraph"/>
    <w:basedOn w:val="Normlny"/>
    <w:uiPriority w:val="34"/>
    <w:qFormat/>
    <w:rsid w:val="001D3E04"/>
    <w:pPr>
      <w:ind w:left="720"/>
      <w:contextualSpacing/>
    </w:pPr>
  </w:style>
  <w:style w:type="paragraph" w:styleId="Nzov">
    <w:name w:val="Title"/>
    <w:basedOn w:val="Normlny"/>
    <w:next w:val="Normlny"/>
    <w:link w:val="NzovChar"/>
    <w:uiPriority w:val="10"/>
    <w:qFormat/>
    <w:rsid w:val="0088428E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88428E"/>
    <w:rPr>
      <w:rFonts w:asciiTheme="majorHAnsi" w:eastAsiaTheme="majorEastAsia" w:hAnsiTheme="majorHAnsi" w:cstheme="majorBidi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5yl5">
    <w:name w:val="_5yl5"/>
    <w:basedOn w:val="Predvolenpsmoodseku"/>
    <w:rsid w:val="00CB6771"/>
  </w:style>
  <w:style w:type="paragraph" w:customStyle="1" w:styleId="Heading1orobas">
    <w:name w:val="Heading 1.Čo robí (časť)"/>
    <w:basedOn w:val="Normlny"/>
    <w:next w:val="Normlny"/>
    <w:uiPriority w:val="99"/>
    <w:rsid w:val="00433E1B"/>
    <w:pPr>
      <w:keepNext/>
      <w:widowControl/>
      <w:numPr>
        <w:numId w:val="4"/>
      </w:numPr>
      <w:autoSpaceDE/>
      <w:autoSpaceDN/>
      <w:adjustRightInd/>
      <w:spacing w:before="360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433E1B"/>
    <w:pPr>
      <w:widowControl/>
      <w:numPr>
        <w:ilvl w:val="1"/>
        <w:numId w:val="4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772C5F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772C5F"/>
    <w:rPr>
      <w:rFonts w:ascii="Times New Roman" w:eastAsiaTheme="minorEastAsia" w:hAnsi="Times New Roman" w:cs="Times New Roman"/>
      <w:sz w:val="24"/>
      <w:szCs w:val="24"/>
    </w:rPr>
  </w:style>
  <w:style w:type="paragraph" w:styleId="Odsekzoznamu">
    <w:name w:val="List Paragraph"/>
    <w:basedOn w:val="Normlny"/>
    <w:uiPriority w:val="34"/>
    <w:qFormat/>
    <w:rsid w:val="001D3E04"/>
    <w:pPr>
      <w:ind w:left="720"/>
      <w:contextualSpacing/>
    </w:pPr>
  </w:style>
  <w:style w:type="paragraph" w:styleId="Nzov">
    <w:name w:val="Title"/>
    <w:basedOn w:val="Normlny"/>
    <w:next w:val="Normlny"/>
    <w:link w:val="NzovChar"/>
    <w:uiPriority w:val="10"/>
    <w:qFormat/>
    <w:rsid w:val="0088428E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88428E"/>
    <w:rPr>
      <w:rFonts w:asciiTheme="majorHAnsi" w:eastAsiaTheme="majorEastAsia" w:hAnsiTheme="majorHAnsi" w:cstheme="majorBidi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WKX3UHSAJ2R6-2-921733</_dlc_DocId>
    <_dlc_DocIdUrl xmlns="e60a29af-d413-48d4-bd90-fe9d2a897e4b">
      <Url>https://ovdmasv601/sites/DMS/_layouts/15/DocIdRedir.aspx?ID=WKX3UHSAJ2R6-2-921733</Url>
      <Description>WKX3UHSAJ2R6-2-921733</Description>
    </_dlc_DocIdUrl>
  </documentManagement>
</p:properties>
</file>

<file path=customXml/itemProps1.xml><?xml version="1.0" encoding="utf-8"?>
<ds:datastoreItem xmlns:ds="http://schemas.openxmlformats.org/officeDocument/2006/customXml" ds:itemID="{3BAF3758-FAA7-4EF8-923B-BFB98E6B1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8A07E-4217-4CE5-997A-39682C2AD37C}"/>
</file>

<file path=customXml/itemProps3.xml><?xml version="1.0" encoding="utf-8"?>
<ds:datastoreItem xmlns:ds="http://schemas.openxmlformats.org/officeDocument/2006/customXml" ds:itemID="{02FFD0A3-0A72-4D3F-BF9C-D71BB6E0508E}"/>
</file>

<file path=customXml/itemProps4.xml><?xml version="1.0" encoding="utf-8"?>
<ds:datastoreItem xmlns:ds="http://schemas.openxmlformats.org/officeDocument/2006/customXml" ds:itemID="{2AAD7C4C-403A-418B-B326-8759B09F9942}"/>
</file>

<file path=customXml/itemProps5.xml><?xml version="1.0" encoding="utf-8"?>
<ds:datastoreItem xmlns:ds="http://schemas.openxmlformats.org/officeDocument/2006/customXml" ds:itemID="{F5060176-369A-4851-BA20-9D09FF21AF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Buday Milan</dc:creator>
  <cp:lastModifiedBy>Pápayová Daniela</cp:lastModifiedBy>
  <cp:revision>8</cp:revision>
  <cp:lastPrinted>2019-07-02T12:21:00Z</cp:lastPrinted>
  <dcterms:created xsi:type="dcterms:W3CDTF">2019-07-01T11:35:00Z</dcterms:created>
  <dcterms:modified xsi:type="dcterms:W3CDTF">2019-07-02T12:21:00Z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fdd1f583-6bae-4922-acb5-7253961c40e1</vt:lpwstr>
  </property>
</Properties>
</file>